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  <w:t xml:space="preserve">941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وشغفك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الاستمرار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ونشوة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تنتصر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الإنتصارات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الناجح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الدائم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  <w:t xml:space="preserve">942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الحقيقية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فالسمة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المرتبطة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محاولاتك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الأصعدة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لمواجهة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الأهداف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تحقيقها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فالعبرة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الوصول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  <w:t xml:space="preserve">943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اللحظة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الراهنة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الحقيقية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هدفك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السامي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فالماضي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لإصلاحه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لكنك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مستقبلك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لتستيقظ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انبثق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فالسمة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الثابتة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التغي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مستقبلك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عندك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  <w:t xml:space="preserve">944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الشجاعة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تجربتك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ومعنى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فاللحظة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كلفك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تنهض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فك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سقوط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لمواجهتك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والترو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.. </w:t>
      </w:r>
      <w:r w:rsidDel="00000000" w:rsidR="00000000" w:rsidRPr="00000000">
        <w:rPr>
          <w:rtl w:val="1"/>
        </w:rPr>
        <w:t xml:space="preserve">لتكن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وولادة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  <w:t xml:space="preserve">945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تتبدل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للحظة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تملأ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زهو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وجمال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الأثر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تتركه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لحظاتك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الصعبة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عقلاني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التجارب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وأجمل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الغايات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  <w:t xml:space="preserve">946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أنت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سفينة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مميزاته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لوحده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حولك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اختار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ماهي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حولك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إما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لنجاحات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موهبة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إطلاق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  <w:t xml:space="preserve">947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بإختلاف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نفاقا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المفترض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بالمجمل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متعددة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انعكاسك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الحقيقي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جوهرك</w:t>
      </w:r>
      <w:r w:rsidDel="00000000" w:rsidR="00000000" w:rsidRPr="00000000">
        <w:rPr>
          <w:rtl w:val="1"/>
        </w:rPr>
        <w:t xml:space="preserve">..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تملك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  <w:t xml:space="preserve">948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والأفكار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تلتهمك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فتضيع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وتفنى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الأقاويل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تمر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بك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فالأشياء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الأحيان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المطمئن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ببصيرته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بنظره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بقلبه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بظنه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يتجاوز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ويمضي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ويركز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الأهداف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  <w:t xml:space="preserve">949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إنسان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سامح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تنسى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أعطيته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وخانها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عو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لمواجهة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يرتضيه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ويطمئن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وعقلك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وقلبك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  <w:t xml:space="preserve">950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الدافع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الحقيقي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ستقضيها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وتحققها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وتمضي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وتطلعاتك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تأكد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حتفى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وذكرى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معك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وحده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الناجح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فانتبه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معها</w:t>
      </w:r>
      <w:r w:rsidDel="00000000" w:rsidR="00000000" w:rsidRPr="00000000">
        <w:rPr>
          <w:rtl w:val="1"/>
        </w:rPr>
        <w:t xml:space="preserve">.. </w:t>
      </w:r>
      <w:r w:rsidDel="00000000" w:rsidR="00000000" w:rsidRPr="00000000">
        <w:rPr>
          <w:rtl w:val="1"/>
        </w:rPr>
        <w:t xml:space="preserve">فهنالك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الفشل</w:t>
      </w:r>
      <w:r w:rsidDel="00000000" w:rsidR="00000000" w:rsidRPr="00000000">
        <w:rPr>
          <w:rtl w:val="1"/>
        </w:rPr>
        <w:t xml:space="preserve">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